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69050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0" w:name="_Toc17643"/>
      <w:r>
        <w:rPr>
          <w:rFonts w:hint="eastAsia" w:ascii="宋体" w:hAnsi="宋体" w:eastAsia="宋体" w:cs="宋体"/>
          <w:b/>
          <w:bCs/>
          <w:sz w:val="21"/>
          <w:szCs w:val="21"/>
        </w:rPr>
        <w:t>服务要求</w:t>
      </w:r>
      <w:bookmarkEnd w:id="0"/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</w:p>
    <w:p w14:paraId="06CD60EE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1" w:name="_Toc24896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sz w:val="21"/>
          <w:szCs w:val="21"/>
        </w:rPr>
        <w:t>技术要求</w:t>
      </w:r>
      <w:bookmarkEnd w:id="1"/>
    </w:p>
    <w:p w14:paraId="2708E8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1、要求基于云原生技术，构建高可用服务</w:t>
      </w:r>
    </w:p>
    <w:p w14:paraId="494B18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需面向医院的业务要求，利用云原生简单易扩展的优势，提供稳定可靠的应用服务。</w:t>
      </w:r>
    </w:p>
    <w:p w14:paraId="2ACDAA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需利用云原生特性，保障系统在应用快速迭代变化的同时，既可以保持高度的可用性、多节点、负载均衡、弹性扩展等特性，又具备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高效处理、水平扩展和数据高并发访问的能力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37729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2、各个业务模块应具有统一的前端框架、设计风格、高度一致的交互体验</w:t>
      </w:r>
    </w:p>
    <w:p w14:paraId="155CD9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要求系统从样式、组件、框架、组件交互四个维度实现体验标准化，保障基础体验、交互体验的高度一致。</w:t>
      </w:r>
    </w:p>
    <w:p w14:paraId="7EEDA5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3、采用微服务架构，搭建业务中台、数据中台等中台服务。</w:t>
      </w:r>
    </w:p>
    <w:p w14:paraId="1E1786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要求能够将不同模块、不同业务单元、不同应用程序有机且良好的结合起来，实现服务的轻量化、标准化、快速响应化。</w:t>
      </w:r>
    </w:p>
    <w:p w14:paraId="77F930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需构建业务中台、数据中台等中台服务，使系统能够提供高可用、高稳定、快速访问和响应的同时，还能够做到服务模块化、可配置化。</w:t>
      </w:r>
    </w:p>
    <w:p w14:paraId="16CDAC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4、应用+中台架构，支持快速响应政策要求变更</w:t>
      </w:r>
    </w:p>
    <w:p w14:paraId="0E3F5D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支持在业务中台基础之上，根据国家政策要求变更，复用中台基础能力，快速构建应用支持。</w:t>
      </w:r>
    </w:p>
    <w:p w14:paraId="0F9AAE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5、要求支持无感升级</w:t>
      </w:r>
    </w:p>
    <w:p w14:paraId="10822C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应支持在系统升级过程中，无感知、无影响、无侵入；支持灰度发布、金丝雀发布、蓝绿发布、AB发布等常见过渡发布方式。要求业务系统具有完善的预警、监测机制。</w:t>
      </w:r>
    </w:p>
    <w:p w14:paraId="4914DC38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0" w:firstLine="422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采购清单</w:t>
      </w:r>
    </w:p>
    <w:tbl>
      <w:tblPr>
        <w:tblStyle w:val="7"/>
        <w:tblW w:w="32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355"/>
        <w:gridCol w:w="1205"/>
        <w:gridCol w:w="1150"/>
      </w:tblGrid>
      <w:tr w14:paraId="6DAE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2" w:type="pct"/>
            <w:noWrap w:val="0"/>
            <w:vAlign w:val="top"/>
          </w:tcPr>
          <w:p w14:paraId="34F5F4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113" w:type="pct"/>
            <w:noWrap w:val="0"/>
            <w:vAlign w:val="top"/>
          </w:tcPr>
          <w:p w14:paraId="4E7B5C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系统名称</w:t>
            </w:r>
          </w:p>
        </w:tc>
        <w:tc>
          <w:tcPr>
            <w:tcW w:w="1081" w:type="pct"/>
            <w:noWrap w:val="0"/>
            <w:vAlign w:val="center"/>
          </w:tcPr>
          <w:p w14:paraId="12D85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1031" w:type="pct"/>
            <w:noWrap w:val="0"/>
            <w:vAlign w:val="center"/>
          </w:tcPr>
          <w:p w14:paraId="0A350C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</w:tr>
      <w:tr w14:paraId="176C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72" w:type="pct"/>
            <w:noWrap w:val="0"/>
            <w:vAlign w:val="top"/>
          </w:tcPr>
          <w:p w14:paraId="67DF9BC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bookmarkStart w:id="2" w:name="_Hlk13116580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13" w:type="pct"/>
            <w:noWrap w:val="0"/>
            <w:vAlign w:val="center"/>
          </w:tcPr>
          <w:p w14:paraId="326A02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药品追溯码系统</w:t>
            </w:r>
          </w:p>
        </w:tc>
        <w:tc>
          <w:tcPr>
            <w:tcW w:w="1081" w:type="pct"/>
            <w:noWrap w:val="0"/>
            <w:vAlign w:val="top"/>
          </w:tcPr>
          <w:p w14:paraId="5F1A66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031" w:type="pct"/>
            <w:noWrap w:val="0"/>
            <w:vAlign w:val="top"/>
          </w:tcPr>
          <w:p w14:paraId="5A525F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套</w:t>
            </w:r>
          </w:p>
        </w:tc>
      </w:tr>
      <w:bookmarkEnd w:id="2"/>
    </w:tbl>
    <w:p w14:paraId="577BAAA4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3" w:name="_Toc22926"/>
    </w:p>
    <w:p w14:paraId="5CC2D443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软件系统功能要求</w:t>
      </w:r>
      <w:bookmarkEnd w:id="3"/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362F4E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一、销售查询</w:t>
      </w:r>
    </w:p>
    <w:p w14:paraId="777A32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1、应支持根据“结算时间”、“上传状态”、“就诊流水号”、“医保结算id”等条件查询药品销售记录；</w:t>
      </w:r>
    </w:p>
    <w:p w14:paraId="0A3D74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2、应支持查看当前销售记录的追溯码信息</w:t>
      </w:r>
    </w:p>
    <w:p w14:paraId="173E79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3、应支持查看上传日志详情</w:t>
      </w:r>
    </w:p>
    <w:p w14:paraId="0AE11E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4、应支持对数据进行重新上传</w:t>
      </w:r>
    </w:p>
    <w:p w14:paraId="561979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二、盘存查询</w:t>
      </w:r>
    </w:p>
    <w:p w14:paraId="7A52EF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1、应支持根据“盘点时间段”、“上传状态”、“药品名称”、“国家医保编码”等条件查询药品盘点记录；</w:t>
      </w:r>
    </w:p>
    <w:p w14:paraId="51D725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2、应支持查看当前盘点记录的追溯码信息</w:t>
      </w:r>
    </w:p>
    <w:p w14:paraId="63FE52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3、应支持查看上传日志详情</w:t>
      </w:r>
    </w:p>
    <w:p w14:paraId="309398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4、应支持对数据进行重新上传</w:t>
      </w:r>
    </w:p>
    <w:p w14:paraId="3870A6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三、采购查询</w:t>
      </w:r>
    </w:p>
    <w:p w14:paraId="007F14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1、界面应支持根据“采购入库记账时间段”、“上传状态”、“药品名称”、“国家医保编码”等条件查询药品采购记录</w:t>
      </w:r>
    </w:p>
    <w:p w14:paraId="09A947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2、应支持查看上传日志详情</w:t>
      </w:r>
    </w:p>
    <w:p w14:paraId="01465B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3、应支持对数据进行重新上传</w:t>
      </w:r>
    </w:p>
    <w:p w14:paraId="484794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四、追溯码上传</w:t>
      </w:r>
    </w:p>
    <w:p w14:paraId="6455A7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应支持按照医保要求对3501盘存信息,3503采购信息,3504退货信息,3505销售信息,3506销售退货信息进行上传</w:t>
      </w:r>
    </w:p>
    <w:p w14:paraId="0F2E59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五、上传设置</w:t>
      </w:r>
    </w:p>
    <w:p w14:paraId="6127BC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1、应支持设置上传场景</w:t>
      </w:r>
    </w:p>
    <w:p w14:paraId="681A07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2、应支持设置定时上传时间</w:t>
      </w:r>
    </w:p>
    <w:p w14:paraId="2C3C96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3、应支持立即调用接口补传数据</w:t>
      </w:r>
    </w:p>
    <w:p w14:paraId="5DB4AB07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hanging="575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4" w:name="_Toc1138"/>
      <w:bookmarkStart w:id="5" w:name="_Hlk138578447"/>
    </w:p>
    <w:p w14:paraId="55897E52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验收标准</w:t>
      </w:r>
      <w:bookmarkEnd w:id="4"/>
    </w:p>
    <w:p w14:paraId="030E5A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按照国家相关法律规定、现行行业标准与规范进行验收。</w:t>
      </w:r>
      <w:bookmarkStart w:id="8" w:name="_GoBack"/>
      <w:bookmarkEnd w:id="8"/>
    </w:p>
    <w:bookmarkEnd w:id="5"/>
    <w:p w14:paraId="577959D8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6" w:name="_Toc27822"/>
      <w:bookmarkStart w:id="7" w:name="_Hlk138578454"/>
    </w:p>
    <w:p w14:paraId="552F5530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售后服务及其他要求</w:t>
      </w:r>
      <w:bookmarkEnd w:id="6"/>
    </w:p>
    <w:bookmarkEnd w:id="7"/>
    <w:p w14:paraId="790695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5.1售后服务要求</w:t>
      </w:r>
    </w:p>
    <w:p w14:paraId="771F81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应结合实际情况，制定详细的售后服务方案，保证能够为采购人提供及时、高效的技术支持和维护服务。</w:t>
      </w:r>
    </w:p>
    <w:p w14:paraId="6183D1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需提供7*24小时技术支持服务,包括应提供远程支援、电话咨询和现场技术处理等服务。</w:t>
      </w:r>
    </w:p>
    <w:p w14:paraId="302976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5.2其他要求</w:t>
      </w:r>
    </w:p>
    <w:p w14:paraId="20A061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应具备一定的综合技术能力，应具备丰富的项目经验和专业知识，能够针对项目的具体需求提供切实可行的技术解决方案；应配备专业的项目实施团队，确保项目顺利实施；应具备良好的数据管理及对接能力，保障数据共享信息互联互通；应能够提供高效、可靠、安全的信息技术服务，保护采购人的隐私和数据安全，保障云端业务体系顺利运行。</w:t>
      </w:r>
    </w:p>
    <w:p w14:paraId="1F264C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（2）培训要求：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应针对本项目提供专业的培训团队，针对本次采购内容对招标人进行培训。培训对象应包括系统管理员、管理人员、操作员，系统管理人员培训内容为系统中涉及的相关技术内容；管理人员培训内容为系统流程和相关管理思想；操作员为系统的操作培训。</w:t>
      </w:r>
    </w:p>
    <w:p w14:paraId="19E920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（3）总体设计方案要求：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应针对本项目出具完善的总体设计方案，确保所购系统符合项目需求。</w:t>
      </w:r>
    </w:p>
    <w:p w14:paraId="521B08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（4）项目实施要求：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应结合实际情况，拟定详细的实施部署计划，保证系统的平稳运行；应由公司项目经理带领2名以上软件技术人员，进行客户化修改、测试、培训、试运行等工作的开展。</w:t>
      </w:r>
    </w:p>
    <w:p w14:paraId="26C89693"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1"/>
          <w:szCs w:val="21"/>
        </w:rPr>
        <w:t>（5）应急要求：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应针对招标人现状提供完备的项目应急方案，在产品出现故障时，能够及时响应采购人需求、修复系统故障。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D3FCE"/>
    <w:rsid w:val="3086789D"/>
    <w:rsid w:val="53880DC0"/>
    <w:rsid w:val="573B39EB"/>
    <w:rsid w:val="69184985"/>
    <w:rsid w:val="7C035593"/>
    <w:rsid w:val="7E82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楷体_GB2312" w:eastAsia="楷体_GB2312"/>
      <w:kern w:val="0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幼圆"/>
      <w:b/>
      <w:bCs/>
      <w:kern w:val="0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paragraph" w:styleId="5">
    <w:name w:val="heading 5"/>
    <w:basedOn w:val="1"/>
    <w:next w:val="1"/>
    <w:qFormat/>
    <w:uiPriority w:val="0"/>
    <w:pPr>
      <w:keepNext/>
      <w:autoSpaceDE w:val="0"/>
      <w:autoSpaceDN w:val="0"/>
      <w:adjustRightInd w:val="0"/>
      <w:outlineLvl w:val="4"/>
    </w:pPr>
    <w:rPr>
      <w:rFonts w:ascii="宋体"/>
      <w:color w:val="000000"/>
      <w:kern w:val="0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0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10">
    <w:name w:val="111"/>
    <w:basedOn w:val="1"/>
    <w:qFormat/>
    <w:uiPriority w:val="0"/>
    <w:pPr>
      <w:spacing w:line="360" w:lineRule="auto"/>
    </w:pPr>
    <w:rPr>
      <w:rFonts w:ascii="Calibri" w:hAnsi="Calibri"/>
    </w:rPr>
  </w:style>
  <w:style w:type="paragraph" w:customStyle="1" w:styleId="11">
    <w:name w:val="正文缩进1"/>
    <w:basedOn w:val="1"/>
    <w:qFormat/>
    <w:uiPriority w:val="0"/>
    <w:pPr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5028</Words>
  <Characters>5526</Characters>
  <Lines>0</Lines>
  <Paragraphs>0</Paragraphs>
  <TotalTime>3</TotalTime>
  <ScaleCrop>false</ScaleCrop>
  <LinksUpToDate>false</LinksUpToDate>
  <CharactersWithSpaces>5561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2025-06-25T07:52:00Z</dcterms:created>
  <dc:creator>联想</dc:creator>
  <cp:lastModifiedBy>T.ྀི</cp:lastModifiedBy>
  <dcterms:modified xsi:type="dcterms:W3CDTF">2026-07-06T08:10:14Z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eyJoZGlkIjoiODBkMmFjMDZhZjA0OTcxMDNjZmZhMzIwODZiOWIzNmMiLCJ1c2VySWQiOiIxMDA5MTY0NjI1In0=</vt:lpwstr>
  </property>
  <property fmtid="{D5CDD505-2E9C-101B-9397-08002B2CF9AE}" pid="4" name="ICV">
    <vt:lpwstr>48867AA88B3142A0AF4D0AEE6605CF11_12</vt:lpwstr>
  </property>
</Properties>
</file>